
<file path=[Content_Types].xml><?xml version="1.0" encoding="utf-8"?>
<Types xmlns="http://schemas.openxmlformats.org/package/2006/content-types">
  <Default Extension="png" ContentType="image/png"/>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5C1C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关键词：</w:t>
      </w:r>
      <w:r>
        <w:rPr>
          <w:rFonts w:hint="eastAsia" w:ascii="微软雅黑" w:hAnsi="微软雅黑" w:eastAsia="微软雅黑" w:cs="微软雅黑"/>
          <w:i w:val="0"/>
          <w:iCs w:val="0"/>
          <w:caps w:val="0"/>
          <w:color w:val="222222"/>
          <w:spacing w:val="0"/>
          <w:sz w:val="21"/>
          <w:szCs w:val="21"/>
          <w:shd w:val="clear" w:fill="FFFFFF"/>
        </w:rPr>
        <w:t>爆爆珠</w:t>
      </w:r>
      <w:r>
        <w:rPr>
          <w:rFonts w:hint="eastAsia" w:ascii="微软雅黑" w:hAnsi="微软雅黑" w:eastAsia="微软雅黑" w:cs="微软雅黑"/>
          <w:i w:val="0"/>
          <w:iCs w:val="0"/>
          <w:caps w:val="0"/>
          <w:color w:val="222222"/>
          <w:spacing w:val="0"/>
          <w:sz w:val="21"/>
          <w:szCs w:val="21"/>
          <w:shd w:val="clear" w:fill="FFFFFF"/>
          <w:lang w:val="en-US" w:eastAsia="zh-CN"/>
        </w:rPr>
        <w:t>/脆波波/寒天晶球/奶茶珍珠生产设备</w:t>
      </w:r>
    </w:p>
    <w:p w14:paraId="5E0163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olor w:val="222222"/>
          <w:spacing w:val="0"/>
          <w:sz w:val="21"/>
          <w:szCs w:val="21"/>
          <w:shd w:val="clear" w:fill="FFFFFF"/>
          <w:lang w:val="en-US" w:eastAsia="zh-CN"/>
        </w:rPr>
        <w:t>C</w:t>
      </w:r>
      <w:r>
        <w:rPr>
          <w:rFonts w:hint="eastAsia" w:ascii="微软雅黑" w:hAnsi="微软雅黑" w:eastAsia="微软雅黑" w:cs="微软雅黑"/>
          <w:i w:val="0"/>
          <w:iCs w:val="0"/>
          <w:caps w:val="0"/>
          <w:color w:val="222222"/>
          <w:spacing w:val="0"/>
          <w:sz w:val="21"/>
          <w:szCs w:val="21"/>
          <w:shd w:val="clear" w:fill="FFFFFF"/>
          <w:lang w:val="en-US" w:eastAsia="zh-CN"/>
        </w:rPr>
        <w:t>hatgpt给的关键词：</w:t>
      </w:r>
    </w:p>
    <w:p w14:paraId="1B18E81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eastAsia" w:ascii="微软雅黑" w:hAnsi="微软雅黑" w:eastAsia="宋体"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标题：crystal ball popping</w:t>
      </w:r>
      <w:r>
        <w:rPr>
          <w:rFonts w:ascii="Segoe UI" w:hAnsi="Segoe UI" w:eastAsia="Segoe UI" w:cs="Segoe UI"/>
          <w:i w:val="0"/>
          <w:iCs w:val="0"/>
          <w:caps w:val="0"/>
          <w:color w:val="000000"/>
          <w:spacing w:val="0"/>
          <w:sz w:val="21"/>
          <w:szCs w:val="21"/>
          <w:shd w:val="clear" w:fill="FFFFFF"/>
        </w:rPr>
        <w:t xml:space="preserve"> boba </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bubble tea</w:t>
      </w:r>
      <w:r>
        <w:rPr>
          <w:rFonts w:hint="eastAsia" w:ascii="Segoe UI" w:hAnsi="Segoe UI" w:eastAsia="宋体" w:cs="Segoe UI"/>
          <w:i w:val="0"/>
          <w:iCs w:val="0"/>
          <w:caps w:val="0"/>
          <w:color w:val="000000"/>
          <w:spacing w:val="0"/>
          <w:sz w:val="21"/>
          <w:szCs w:val="21"/>
          <w:shd w:val="clear" w:fill="FFFFFF"/>
          <w:lang w:val="en-US" w:eastAsia="zh-CN"/>
        </w:rPr>
        <w:t xml:space="preserve">  jelly</w:t>
      </w:r>
      <w:r>
        <w:rPr>
          <w:rFonts w:hint="default" w:ascii="Segoe UI" w:hAnsi="Segoe UI" w:eastAsia="Segoe UI" w:cs="Segoe UI"/>
          <w:i w:val="0"/>
          <w:iCs w:val="0"/>
          <w:caps w:val="0"/>
          <w:color w:val="000000"/>
          <w:spacing w:val="0"/>
          <w:sz w:val="21"/>
          <w:szCs w:val="21"/>
          <w:shd w:val="clear" w:fill="FFFFFF"/>
        </w:rPr>
        <w:t xml:space="preserve"> boba</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pearls</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tapioca</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jelly</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boba maker</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crispy</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taro balls</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ascii="Segoe UI" w:hAnsi="Segoe UI" w:eastAsia="Segoe UI" w:cs="Segoe UI"/>
          <w:i w:val="0"/>
          <w:iCs w:val="0"/>
          <w:caps w:val="0"/>
          <w:color w:val="000000"/>
          <w:spacing w:val="0"/>
          <w:sz w:val="21"/>
          <w:szCs w:val="21"/>
          <w:shd w:val="clear" w:fill="FFFFFF"/>
        </w:rPr>
        <w:t>making machine</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production line</w:t>
      </w:r>
    </w:p>
    <w:p w14:paraId="357C7C1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搜索关键词：（选10个）</w:t>
      </w:r>
    </w:p>
    <w:p w14:paraId="166E4F69">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eastAsia" w:ascii="Segoe UI" w:hAnsi="Segoe UI" w:eastAsia="宋体" w:cs="Segoe UI"/>
          <w:b/>
          <w:bCs/>
          <w:i w:val="0"/>
          <w:iCs w:val="0"/>
          <w:color w:val="E54C5E" w:themeColor="accent6"/>
          <w:spacing w:val="0"/>
          <w:sz w:val="21"/>
          <w:szCs w:val="21"/>
          <w:shd w:val="clear" w:fill="FFFFFF"/>
          <w:lang w:val="en-US" w:eastAsia="zh-CN"/>
          <w14:textFill>
            <w14:solidFill>
              <w14:schemeClr w14:val="accent6"/>
            </w14:solidFill>
          </w14:textFill>
        </w:rPr>
        <w:t>J</w:t>
      </w:r>
      <w:r>
        <w:rPr>
          <w:rFonts w:hint="eastAsia" w:ascii="Segoe UI" w:hAnsi="Segoe UI" w:eastAsia="宋体" w:cs="Segoe UI"/>
          <w:b/>
          <w:bCs/>
          <w:i w:val="0"/>
          <w:iCs w:val="0"/>
          <w:caps w:val="0"/>
          <w:color w:val="E54C5E" w:themeColor="accent6"/>
          <w:spacing w:val="0"/>
          <w:sz w:val="21"/>
          <w:szCs w:val="21"/>
          <w:shd w:val="clear" w:fill="FFFFFF"/>
          <w:lang w:val="en-US" w:eastAsia="zh-CN"/>
          <w14:textFill>
            <w14:solidFill>
              <w14:schemeClr w14:val="accent6"/>
            </w14:solidFill>
          </w14:textFill>
        </w:rPr>
        <w:t xml:space="preserve">uice </w:t>
      </w:r>
      <w:r>
        <w:rPr>
          <w:rFonts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popping boba making machine：爆爆珠制作机</w:t>
      </w:r>
    </w:p>
    <w:p w14:paraId="276C75A8">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popping boba production line：爆爆珠生产线</w:t>
      </w:r>
    </w:p>
    <w:p w14:paraId="5083CE31">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bubble tea machine：珍珠奶茶机</w:t>
      </w:r>
    </w:p>
    <w:p w14:paraId="6DE454E4">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machine：食品机械</w:t>
      </w:r>
    </w:p>
    <w:p w14:paraId="52AAAF0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popping boba：爆爆珠（也常译为 “爆浆珠”“弹珠果冻”）</w:t>
      </w:r>
    </w:p>
    <w:p w14:paraId="7C1D165D">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processing machine：食品加工机械</w:t>
      </w:r>
    </w:p>
    <w:p w14:paraId="5D0852BF">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bursting boba machinery：爆珠机械</w:t>
      </w:r>
    </w:p>
    <w:p w14:paraId="5F00250E">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boba pearls machine：珍珠球机</w:t>
      </w:r>
    </w:p>
    <w:p w14:paraId="360F291E">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tapioca pearl machine：</w:t>
      </w:r>
      <w:r>
        <w:rPr>
          <w:rFonts w:hint="default" w:ascii="Segoe UI" w:hAnsi="Segoe UI" w:eastAsia="Segoe UI" w:cs="Segoe UI"/>
          <w:i w:val="0"/>
          <w:iCs w:val="0"/>
          <w:caps w:val="0"/>
          <w:color w:val="000000"/>
          <w:spacing w:val="0"/>
          <w:sz w:val="21"/>
          <w:szCs w:val="21"/>
          <w:shd w:val="clear" w:fill="FFFFFF"/>
        </w:rPr>
        <w:t xml:space="preserve"> tapioca 珍珠机（tapioca 可保留原词，指 “木薯淀粉”，也可译为 “木薯珍珠机”）</w:t>
      </w:r>
    </w:p>
    <w:p w14:paraId="13A562CA">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small popping boba machine：小型爆爆珠机</w:t>
      </w:r>
    </w:p>
    <w:p w14:paraId="0079E86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candy making machine：糖果制作机</w:t>
      </w:r>
    </w:p>
    <w:p w14:paraId="78D6D18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boba making machine：珍珠制作机</w:t>
      </w:r>
    </w:p>
    <w:p w14:paraId="6731A269">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tapioca pearl making machine：木薯珍珠制作机</w:t>
      </w:r>
    </w:p>
    <w:p w14:paraId="31C8A47B">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popping boba maker：爆爆珠制作器</w:t>
      </w:r>
    </w:p>
    <w:p w14:paraId="5EF65EFF">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eastAsia" w:ascii="Segoe UI" w:hAnsi="Segoe UI" w:eastAsia="宋体" w:cs="Segoe UI"/>
          <w:b/>
          <w:bCs/>
          <w:i w:val="0"/>
          <w:iCs w:val="0"/>
          <w:color w:val="E54C5E" w:themeColor="accent6"/>
          <w:spacing w:val="0"/>
          <w:sz w:val="21"/>
          <w:szCs w:val="21"/>
          <w:shd w:val="clear" w:fill="FFFFFF"/>
          <w:lang w:val="en-US" w:eastAsia="zh-CN"/>
          <w14:textFill>
            <w14:solidFill>
              <w14:schemeClr w14:val="accent6"/>
            </w14:solidFill>
          </w14:textFill>
        </w:rPr>
        <w:t>J</w:t>
      </w:r>
      <w:r>
        <w:rPr>
          <w:rFonts w:hint="eastAsia" w:ascii="Segoe UI" w:hAnsi="Segoe UI" w:eastAsia="宋体" w:cs="Segoe UI"/>
          <w:b/>
          <w:bCs/>
          <w:i w:val="0"/>
          <w:iCs w:val="0"/>
          <w:caps w:val="0"/>
          <w:color w:val="E54C5E" w:themeColor="accent6"/>
          <w:spacing w:val="0"/>
          <w:sz w:val="21"/>
          <w:szCs w:val="21"/>
          <w:shd w:val="clear" w:fill="FFFFFF"/>
          <w:lang w:val="en-US" w:eastAsia="zh-CN"/>
          <w14:textFill>
            <w14:solidFill>
              <w14:schemeClr w14:val="accent6"/>
            </w14:solidFill>
          </w14:textFill>
        </w:rPr>
        <w:t xml:space="preserve">uice </w:t>
      </w: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boba machine：珍珠机</w:t>
      </w:r>
    </w:p>
    <w:p w14:paraId="6C8B46B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tapioca pearl forming machine：木薯珍珠成型机</w:t>
      </w:r>
    </w:p>
    <w:p w14:paraId="679E07EA">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jelly machine：果冻机</w:t>
      </w:r>
    </w:p>
    <w:p w14:paraId="7A986FC8">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jelly ball machine：果冻球机</w:t>
      </w:r>
    </w:p>
    <w:p w14:paraId="0C1B2CA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product line：生产线</w:t>
      </w:r>
    </w:p>
    <w:p w14:paraId="150B6BA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candy machine：糖果机</w:t>
      </w:r>
    </w:p>
    <w:p w14:paraId="7AB27E4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boba popping machine：珍珠爆珠机</w:t>
      </w:r>
    </w:p>
    <w:p w14:paraId="1A821A69">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machinery：食品机械（与 “food machine” 同义，更偏向工业领域术语）</w:t>
      </w:r>
    </w:p>
    <w:p w14:paraId="2EC0419A">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boba pearls making machine：珍珠球制作机</w:t>
      </w:r>
    </w:p>
    <w:p w14:paraId="277078F6">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bubble tea：珍珠奶茶（也常简称为 “boba tea”）</w:t>
      </w:r>
    </w:p>
    <w:p w14:paraId="73FAB59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beverage production line：饮料生产线</w:t>
      </w:r>
    </w:p>
    <w:p w14:paraId="3AFF7112">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semi-automatic：半自动</w:t>
      </w:r>
    </w:p>
    <w:p w14:paraId="06869764">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jelly candy machine：果冻糖果机</w:t>
      </w:r>
    </w:p>
    <w:p w14:paraId="7C59FF6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pearls machine：珍珠机</w:t>
      </w:r>
    </w:p>
    <w:p w14:paraId="623A3A6D">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burst bead：</w:t>
      </w:r>
      <w:r>
        <w:rPr>
          <w:rFonts w:hint="default" w:ascii="Segoe UI" w:hAnsi="Segoe UI" w:eastAsia="Segoe UI" w:cs="Segoe UI"/>
          <w:i w:val="0"/>
          <w:iCs w:val="0"/>
          <w:caps w:val="0"/>
          <w:color w:val="000000"/>
          <w:spacing w:val="0"/>
          <w:sz w:val="21"/>
          <w:szCs w:val="21"/>
          <w:shd w:val="clear" w:fill="FFFFFF"/>
        </w:rPr>
        <w:t>爆珠（多用于医药、化妆品领域，食品中常与 “bursting boba” 通用）</w:t>
      </w:r>
    </w:p>
    <w:p w14:paraId="07374A1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boba maker：珍珠制作器</w:t>
      </w:r>
    </w:p>
    <w:p w14:paraId="2E540515">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equipment：食品设备</w:t>
      </w:r>
    </w:p>
    <w:p w14:paraId="60DFFC8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bubble tea equipment：珍珠奶茶设备</w:t>
      </w:r>
    </w:p>
    <w:p w14:paraId="1904BCC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3F7F66D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Style w:val="6"/>
          <w:rFonts w:hint="eastAsia" w:ascii="微软雅黑" w:hAnsi="微软雅黑" w:eastAsia="微软雅黑" w:cs="微软雅黑"/>
          <w:b/>
          <w:bCs/>
          <w:i w:val="0"/>
          <w:iCs w:val="0"/>
          <w:caps w:val="0"/>
          <w:color w:val="333333"/>
          <w:spacing w:val="0"/>
          <w:sz w:val="28"/>
          <w:szCs w:val="28"/>
          <w:shd w:val="clear" w:fill="FFFFFF"/>
          <w:lang w:val="en-US" w:eastAsia="zh-CN"/>
        </w:rPr>
        <w:t>产品概述 （MDZ-800）</w:t>
      </w: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 xml:space="preserve">                                           </w:t>
      </w:r>
    </w:p>
    <w:p w14:paraId="07754D8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果汁</w:t>
      </w:r>
      <w:r>
        <w:rPr>
          <w:rFonts w:hint="default" w:ascii="微软雅黑" w:hAnsi="微软雅黑" w:eastAsia="微软雅黑" w:cs="微软雅黑"/>
          <w:i w:val="0"/>
          <w:iCs w:val="0"/>
          <w:caps w:val="0"/>
          <w:color w:val="222222"/>
          <w:spacing w:val="0"/>
          <w:sz w:val="21"/>
          <w:szCs w:val="21"/>
          <w:shd w:val="clear" w:fill="FFFFFF"/>
          <w:lang w:val="en-US" w:eastAsia="zh-CN"/>
        </w:rPr>
        <w:t>爆爆珠是一种具有夹心结构的咀嚼果冻状食品，通常由外层弹性膜、中间夹心层和内部</w:t>
      </w:r>
      <w:r>
        <w:rPr>
          <w:rFonts w:hint="eastAsia" w:ascii="微软雅黑" w:hAnsi="微软雅黑" w:eastAsia="微软雅黑" w:cs="微软雅黑"/>
          <w:i w:val="0"/>
          <w:iCs w:val="0"/>
          <w:caps w:val="0"/>
          <w:color w:val="222222"/>
          <w:spacing w:val="0"/>
          <w:sz w:val="21"/>
          <w:szCs w:val="21"/>
          <w:shd w:val="clear" w:fill="FFFFFF"/>
          <w:lang w:val="en-US" w:eastAsia="zh-CN"/>
        </w:rPr>
        <w:t>各种口味的</w:t>
      </w:r>
      <w:r>
        <w:rPr>
          <w:rFonts w:hint="default" w:ascii="微软雅黑" w:hAnsi="微软雅黑" w:eastAsia="微软雅黑" w:cs="微软雅黑"/>
          <w:i w:val="0"/>
          <w:iCs w:val="0"/>
          <w:caps w:val="0"/>
          <w:color w:val="222222"/>
          <w:spacing w:val="0"/>
          <w:sz w:val="21"/>
          <w:szCs w:val="21"/>
          <w:shd w:val="clear" w:fill="FFFFFF"/>
          <w:lang w:val="en-US" w:eastAsia="zh-CN"/>
        </w:rPr>
        <w:t>填充</w:t>
      </w:r>
      <w:r>
        <w:rPr>
          <w:rFonts w:hint="eastAsia" w:ascii="微软雅黑" w:hAnsi="微软雅黑" w:eastAsia="微软雅黑" w:cs="微软雅黑"/>
          <w:i w:val="0"/>
          <w:iCs w:val="0"/>
          <w:caps w:val="0"/>
          <w:color w:val="222222"/>
          <w:spacing w:val="0"/>
          <w:sz w:val="21"/>
          <w:szCs w:val="21"/>
          <w:shd w:val="clear" w:fill="FFFFFF"/>
          <w:lang w:val="en-US" w:eastAsia="zh-CN"/>
        </w:rPr>
        <w:t>液</w:t>
      </w:r>
      <w:r>
        <w:rPr>
          <w:rFonts w:hint="default" w:ascii="微软雅黑" w:hAnsi="微软雅黑" w:eastAsia="微软雅黑" w:cs="微软雅黑"/>
          <w:i w:val="0"/>
          <w:iCs w:val="0"/>
          <w:caps w:val="0"/>
          <w:color w:val="222222"/>
          <w:spacing w:val="0"/>
          <w:sz w:val="21"/>
          <w:szCs w:val="21"/>
          <w:shd w:val="clear" w:fill="FFFFFF"/>
          <w:lang w:val="en-US" w:eastAsia="zh-CN"/>
        </w:rPr>
        <w:t>组成。其核心特征是外层为可食用胶膜（如海藻酸钠与乳酸钙形成的膜），内部包裹</w:t>
      </w:r>
      <w:r>
        <w:rPr>
          <w:rFonts w:hint="eastAsia" w:ascii="微软雅黑" w:hAnsi="微软雅黑" w:eastAsia="微软雅黑" w:cs="微软雅黑"/>
          <w:i w:val="0"/>
          <w:iCs w:val="0"/>
          <w:caps w:val="0"/>
          <w:color w:val="222222"/>
          <w:spacing w:val="0"/>
          <w:sz w:val="21"/>
          <w:szCs w:val="21"/>
          <w:shd w:val="clear" w:fill="FFFFFF"/>
          <w:lang w:val="en-US" w:eastAsia="zh-CN"/>
        </w:rPr>
        <w:t>内芯液口味包括橙汁，草莓，黑糖，酸奶等</w:t>
      </w:r>
      <w:r>
        <w:rPr>
          <w:rFonts w:hint="default" w:ascii="微软雅黑" w:hAnsi="微软雅黑" w:eastAsia="微软雅黑" w:cs="微软雅黑"/>
          <w:i w:val="0"/>
          <w:iCs w:val="0"/>
          <w:caps w:val="0"/>
          <w:color w:val="222222"/>
          <w:spacing w:val="0"/>
          <w:sz w:val="21"/>
          <w:szCs w:val="21"/>
          <w:shd w:val="clear" w:fill="FFFFFF"/>
          <w:lang w:val="en-US" w:eastAsia="zh-CN"/>
        </w:rPr>
        <w:t>。</w:t>
      </w:r>
      <w:r>
        <w:rPr>
          <w:rFonts w:hint="eastAsia" w:ascii="微软雅黑" w:hAnsi="微软雅黑" w:eastAsia="微软雅黑" w:cs="微软雅黑"/>
          <w:i w:val="0"/>
          <w:iCs w:val="0"/>
          <w:caps w:val="0"/>
          <w:color w:val="222222"/>
          <w:spacing w:val="0"/>
          <w:sz w:val="21"/>
          <w:szCs w:val="21"/>
          <w:shd w:val="clear" w:fill="FFFFFF"/>
          <w:lang w:val="en-US" w:eastAsia="zh-CN"/>
        </w:rPr>
        <w:t>主要生产材料包括内芯液和成型液。</w:t>
      </w:r>
    </w:p>
    <w:p w14:paraId="37163E1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837045" cy="3846195"/>
            <wp:effectExtent l="0" t="0" r="8255" b="1905"/>
            <wp:docPr id="12" name="图片 12" descr="生成特定比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成特定比例图片"/>
                    <pic:cNvPicPr>
                      <a:picLocks noChangeAspect="1"/>
                    </pic:cNvPicPr>
                  </pic:nvPicPr>
                  <pic:blipFill>
                    <a:blip r:embed="rId4"/>
                    <a:stretch>
                      <a:fillRect/>
                    </a:stretch>
                  </pic:blipFill>
                  <pic:spPr>
                    <a:xfrm>
                      <a:off x="0" y="0"/>
                      <a:ext cx="6837045" cy="3846195"/>
                    </a:xfrm>
                    <a:prstGeom prst="rect">
                      <a:avLst/>
                    </a:prstGeom>
                  </pic:spPr>
                </pic:pic>
              </a:graphicData>
            </a:graphic>
          </wp:inline>
        </w:drawing>
      </w:r>
    </w:p>
    <w:p w14:paraId="6E7F742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该套成型机为常州金马公司开发的用于生产果汁爆珠生产线中的主要成型设备，市场引用多年，产品成熟稳定，是生产爆爆珠的不二之选。</w:t>
      </w:r>
    </w:p>
    <w:p w14:paraId="539FA1A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839585" cy="1626870"/>
            <wp:effectExtent l="0" t="0" r="5715" b="11430"/>
            <wp:docPr id="1" name="图片 1" descr="gzbzL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zbzLCT"/>
                    <pic:cNvPicPr>
                      <a:picLocks noChangeAspect="1"/>
                    </pic:cNvPicPr>
                  </pic:nvPicPr>
                  <pic:blipFill>
                    <a:blip r:embed="rId5"/>
                    <a:stretch>
                      <a:fillRect/>
                    </a:stretch>
                  </pic:blipFill>
                  <pic:spPr>
                    <a:xfrm>
                      <a:off x="0" y="0"/>
                      <a:ext cx="6839585" cy="1626870"/>
                    </a:xfrm>
                    <a:prstGeom prst="rect">
                      <a:avLst/>
                    </a:prstGeom>
                  </pic:spPr>
                </pic:pic>
              </a:graphicData>
            </a:graphic>
          </wp:inline>
        </w:drawing>
      </w:r>
    </w:p>
    <w:p w14:paraId="7535751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65EEE3F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bCs/>
          <w:i/>
          <w:iCs/>
          <w:caps w:val="0"/>
          <w:color w:val="222222"/>
          <w:spacing w:val="0"/>
          <w:sz w:val="21"/>
          <w:szCs w:val="21"/>
          <w:shd w:val="clear" w:fill="FFFFFF"/>
          <w:lang w:val="en-US" w:eastAsia="zh-CN"/>
        </w:rPr>
      </w:pPr>
      <w:r>
        <w:rPr>
          <w:rFonts w:hint="eastAsia" w:ascii="微软雅黑" w:hAnsi="微软雅黑" w:eastAsia="微软雅黑" w:cs="微软雅黑"/>
          <w:b/>
          <w:bCs/>
          <w:i/>
          <w:iCs/>
          <w:caps w:val="0"/>
          <w:color w:val="222222"/>
          <w:spacing w:val="0"/>
          <w:sz w:val="21"/>
          <w:szCs w:val="21"/>
          <w:shd w:val="clear" w:fill="FFFFFF"/>
          <w:lang w:val="en-US" w:eastAsia="zh-CN"/>
        </w:rPr>
        <w:t>设备组成：</w:t>
      </w:r>
    </w:p>
    <w:p w14:paraId="7011EA2A">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滴注机构：内芯液通过跟随运动的滴注机构进行滴注，内芯液滴入到成型液中进行初步反应</w:t>
      </w:r>
    </w:p>
    <w:p w14:paraId="1472B917">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导流板：内芯液在板链槽内静置初步反应形成外层皮质，再经过导流槽流入到U型槽内进行充分反应</w:t>
      </w:r>
    </w:p>
    <w:p w14:paraId="20884695">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U型沸腾槽：果汁爆珠从导流板过来的物料在U型槽内持续充分反应，该部分机主要由控速螺旋、沸腾系统，成型液循环系统组成</w:t>
      </w:r>
    </w:p>
    <w:p w14:paraId="7A6DA411">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固液分离系统：网带式分离结构，U型槽反应完成后的成品果汁爆爆珠经过该设备进行固液分离。</w:t>
      </w:r>
    </w:p>
    <w:p w14:paraId="7132CDED">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筛分清洗系统：成品经过清洗筛分出尺寸合格的产品</w:t>
      </w:r>
    </w:p>
    <w:p w14:paraId="2C991F0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成型后的产品</w:t>
      </w:r>
    </w:p>
    <w:p w14:paraId="04DDDB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eastAsia="zh-CN"/>
        </w:rPr>
      </w:pPr>
      <w:r>
        <w:rPr>
          <w:rFonts w:hint="default" w:ascii="微软雅黑" w:hAnsi="微软雅黑" w:eastAsia="微软雅黑" w:cs="微软雅黑"/>
          <w:i w:val="0"/>
          <w:iCs w:val="0"/>
          <w:caps w:val="0"/>
          <w:color w:val="222222"/>
          <w:spacing w:val="0"/>
          <w:sz w:val="21"/>
          <w:szCs w:val="21"/>
          <w:shd w:val="clear" w:fill="FFFFFF"/>
          <w:lang w:eastAsia="zh-CN"/>
        </w:rPr>
        <w:t>形状：球型、椭球形 </w:t>
      </w:r>
    </w:p>
    <w:p w14:paraId="4E862B0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eastAsia="zh-CN"/>
        </w:rPr>
      </w:pPr>
      <w:r>
        <w:rPr>
          <w:rFonts w:hint="default" w:ascii="微软雅黑" w:hAnsi="微软雅黑" w:eastAsia="微软雅黑" w:cs="微软雅黑"/>
          <w:i w:val="0"/>
          <w:iCs w:val="0"/>
          <w:caps w:val="0"/>
          <w:color w:val="222222"/>
          <w:spacing w:val="0"/>
          <w:sz w:val="21"/>
          <w:szCs w:val="21"/>
          <w:shd w:val="clear" w:fill="FFFFFF"/>
          <w:lang w:eastAsia="zh-CN"/>
        </w:rPr>
        <w:t>重量：0.8g~1.2g/粒 </w:t>
      </w:r>
    </w:p>
    <w:p w14:paraId="6AC3F30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尺寸：4-5mm或者8-10毫米（外形尺寸可调）</w:t>
      </w:r>
    </w:p>
    <w:p w14:paraId="167A301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837680" cy="3919220"/>
            <wp:effectExtent l="0" t="0" r="0" b="0"/>
            <wp:docPr id="3" name="图片 3" descr="eee113dfc2cabdcf198954d0548b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e113dfc2cabdcf198954d0548b1b9"/>
                    <pic:cNvPicPr>
                      <a:picLocks noChangeAspect="1"/>
                    </pic:cNvPicPr>
                  </pic:nvPicPr>
                  <pic:blipFill>
                    <a:blip r:embed="rId6"/>
                    <a:stretch>
                      <a:fillRect/>
                    </a:stretch>
                  </pic:blipFill>
                  <pic:spPr>
                    <a:xfrm>
                      <a:off x="0" y="0"/>
                      <a:ext cx="6837680" cy="3919220"/>
                    </a:xfrm>
                    <a:prstGeom prst="rect">
                      <a:avLst/>
                    </a:prstGeom>
                  </pic:spPr>
                </pic:pic>
              </a:graphicData>
            </a:graphic>
          </wp:inline>
        </w:drawing>
      </w:r>
    </w:p>
    <w:p w14:paraId="2D6D0EC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36C4872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bCs/>
          <w:i w:val="0"/>
          <w:iCs w:val="0"/>
          <w:caps w:val="0"/>
          <w:color w:val="222222"/>
          <w:spacing w:val="0"/>
          <w:sz w:val="28"/>
          <w:szCs w:val="28"/>
          <w:shd w:val="clear" w:fill="FFFFFF"/>
          <w:lang w:val="en-US" w:eastAsia="zh-CN"/>
        </w:rPr>
      </w:pPr>
      <w:r>
        <w:rPr>
          <w:rFonts w:hint="eastAsia" w:ascii="微软雅黑" w:hAnsi="微软雅黑" w:eastAsia="微软雅黑" w:cs="微软雅黑"/>
          <w:b/>
          <w:bCs/>
          <w:i w:val="0"/>
          <w:iCs w:val="0"/>
          <w:caps w:val="0"/>
          <w:color w:val="222222"/>
          <w:spacing w:val="0"/>
          <w:sz w:val="28"/>
          <w:szCs w:val="28"/>
          <w:shd w:val="clear" w:fill="FFFFFF"/>
          <w:lang w:val="en-US" w:eastAsia="zh-CN"/>
        </w:rPr>
        <w:t>设备特征：</w:t>
      </w:r>
    </w:p>
    <w:p w14:paraId="3233DD33">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专利滴注机构：跟随运动式滴注机构使滴注更加平稳快速，专利滴注头使内芯液进入到成型液时无拖尾现象，产品表面光滑圆润。</w:t>
      </w:r>
    </w:p>
    <w:p w14:paraId="21858EF8">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 xml:space="preserve">U连续反应槽：反应平稳连续，可根据调整成型头跟随速度，从而调整整条生产线的产量，其产量可达 1000KG/H </w:t>
      </w:r>
    </w:p>
    <w:p w14:paraId="46B9922A">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该设备设计巧妙简单，连续生产先进先出，成品品质一致性好成品率高达95%，生产的产品颗粒圆润饱满，质量可靠</w:t>
      </w:r>
    </w:p>
    <w:p w14:paraId="3160FC43">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U型结构便于清洗，无卫生死角，切换产品方便</w:t>
      </w:r>
    </w:p>
    <w:p w14:paraId="23435AE2">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设备结构简单实用，设备全年几乎无故障。</w:t>
      </w:r>
    </w:p>
    <w:p w14:paraId="78FB2292">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6"/>
          <w:rFonts w:hint="eastAsia" w:ascii="微软雅黑" w:hAnsi="微软雅黑" w:eastAsia="微软雅黑" w:cs="微软雅黑"/>
          <w:b/>
          <w:bCs/>
          <w:i w:val="0"/>
          <w:iCs w:val="0"/>
          <w:caps w:val="0"/>
          <w:color w:val="333333"/>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操控简单智能方便: PLC 控制自动化程度高</w:t>
      </w:r>
    </w:p>
    <w:p w14:paraId="6DC7E187">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2593975" cy="1945005"/>
            <wp:effectExtent l="0" t="0" r="9525" b="10795"/>
            <wp:docPr id="11" name="图片 11" descr="7d7fbca623551315bac514203e3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d7fbca623551315bac514203e33798"/>
                    <pic:cNvPicPr>
                      <a:picLocks noChangeAspect="1"/>
                    </pic:cNvPicPr>
                  </pic:nvPicPr>
                  <pic:blipFill>
                    <a:blip r:embed="rId7"/>
                    <a:stretch>
                      <a:fillRect/>
                    </a:stretch>
                  </pic:blipFill>
                  <pic:spPr>
                    <a:xfrm>
                      <a:off x="0" y="0"/>
                      <a:ext cx="2593975" cy="1945005"/>
                    </a:xfrm>
                    <a:prstGeom prst="rect">
                      <a:avLst/>
                    </a:prstGeom>
                  </pic:spPr>
                </pic:pic>
              </a:graphicData>
            </a:graphic>
          </wp:inline>
        </w:drawing>
      </w: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468370" cy="1950085"/>
            <wp:effectExtent l="0" t="0" r="11430" b="5715"/>
            <wp:docPr id="13" name="图片 13" descr="21d6697eaabce48edc25b6cb9b59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d6697eaabce48edc25b6cb9b593ee"/>
                    <pic:cNvPicPr>
                      <a:picLocks noChangeAspect="1"/>
                    </pic:cNvPicPr>
                  </pic:nvPicPr>
                  <pic:blipFill>
                    <a:blip r:embed="rId8"/>
                    <a:stretch>
                      <a:fillRect/>
                    </a:stretch>
                  </pic:blipFill>
                  <pic:spPr>
                    <a:xfrm>
                      <a:off x="0" y="0"/>
                      <a:ext cx="3468370" cy="1950085"/>
                    </a:xfrm>
                    <a:prstGeom prst="rect">
                      <a:avLst/>
                    </a:prstGeom>
                  </pic:spPr>
                </pic:pic>
              </a:graphicData>
            </a:graphic>
          </wp:inline>
        </w:drawing>
      </w:r>
    </w:p>
    <w:p w14:paraId="428DC1C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5C39704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8"/>
          <w:szCs w:val="28"/>
          <w:shd w:val="clear" w:fill="FFFFFF"/>
        </w:rPr>
      </w:pPr>
      <w:r>
        <w:rPr>
          <w:rStyle w:val="6"/>
          <w:rFonts w:hint="eastAsia" w:ascii="微软雅黑" w:hAnsi="微软雅黑" w:eastAsia="微软雅黑" w:cs="微软雅黑"/>
          <w:b/>
          <w:bCs/>
          <w:i w:val="0"/>
          <w:iCs w:val="0"/>
          <w:caps w:val="0"/>
          <w:color w:val="333333"/>
          <w:spacing w:val="0"/>
          <w:sz w:val="28"/>
          <w:szCs w:val="28"/>
          <w:shd w:val="clear" w:fill="FFFFFF"/>
        </w:rPr>
        <w:t>技术规格</w:t>
      </w:r>
    </w:p>
    <w:p w14:paraId="0B598A5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1"/>
          <w:szCs w:val="21"/>
          <w:shd w:val="clear" w:fill="FFFFFF"/>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4562"/>
      </w:tblGrid>
      <w:tr w14:paraId="7470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022" w:type="dxa"/>
            <w:vAlign w:val="center"/>
          </w:tcPr>
          <w:p w14:paraId="2BABEE2E">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成型</w:t>
            </w:r>
            <w:r>
              <w:rPr>
                <w:rStyle w:val="6"/>
                <w:rFonts w:hint="eastAsia" w:ascii="微软雅黑" w:hAnsi="微软雅黑" w:eastAsia="微软雅黑" w:cs="微软雅黑"/>
                <w:b/>
                <w:bCs/>
                <w:i w:val="0"/>
                <w:iCs w:val="0"/>
                <w:caps w:val="0"/>
                <w:color w:val="333333"/>
                <w:spacing w:val="0"/>
                <w:sz w:val="21"/>
                <w:szCs w:val="21"/>
                <w:shd w:val="clear" w:fill="FFFFFF"/>
              </w:rPr>
              <w:t>槽有效容量</w:t>
            </w:r>
          </w:p>
        </w:tc>
        <w:tc>
          <w:tcPr>
            <w:tcW w:w="4562" w:type="dxa"/>
            <w:vAlign w:val="center"/>
          </w:tcPr>
          <w:p w14:paraId="62000161">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900L</w:t>
            </w:r>
          </w:p>
        </w:tc>
      </w:tr>
      <w:tr w14:paraId="55ED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022" w:type="dxa"/>
            <w:vAlign w:val="center"/>
          </w:tcPr>
          <w:p w14:paraId="1C57F46E">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预煮时间</w:t>
            </w:r>
          </w:p>
        </w:tc>
        <w:tc>
          <w:tcPr>
            <w:tcW w:w="4562" w:type="dxa"/>
            <w:vAlign w:val="center"/>
          </w:tcPr>
          <w:p w14:paraId="06A62CA9">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5</w:t>
            </w:r>
            <w:r>
              <w:rPr>
                <w:rStyle w:val="6"/>
                <w:rFonts w:hint="eastAsia" w:ascii="微软雅黑" w:hAnsi="微软雅黑" w:eastAsia="微软雅黑" w:cs="微软雅黑"/>
                <w:b/>
                <w:bCs/>
                <w:i w:val="0"/>
                <w:iCs w:val="0"/>
                <w:caps w:val="0"/>
                <w:color w:val="333333"/>
                <w:spacing w:val="0"/>
                <w:sz w:val="21"/>
                <w:szCs w:val="21"/>
                <w:shd w:val="clear" w:fill="FFFFFF"/>
              </w:rPr>
              <w:t>-</w:t>
            </w: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15</w:t>
            </w:r>
            <w:r>
              <w:rPr>
                <w:rStyle w:val="6"/>
                <w:rFonts w:hint="eastAsia" w:ascii="微软雅黑" w:hAnsi="微软雅黑" w:eastAsia="微软雅黑" w:cs="微软雅黑"/>
                <w:b/>
                <w:bCs/>
                <w:i w:val="0"/>
                <w:iCs w:val="0"/>
                <w:caps w:val="0"/>
                <w:color w:val="333333"/>
                <w:spacing w:val="0"/>
                <w:sz w:val="21"/>
                <w:szCs w:val="21"/>
                <w:shd w:val="clear" w:fill="FFFFFF"/>
              </w:rPr>
              <w:t>分钟连续可调</w:t>
            </w:r>
          </w:p>
        </w:tc>
      </w:tr>
      <w:tr w14:paraId="6142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022" w:type="dxa"/>
            <w:vAlign w:val="center"/>
          </w:tcPr>
          <w:p w14:paraId="4DA5A5BA">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爆珠处理量</w:t>
            </w:r>
          </w:p>
        </w:tc>
        <w:tc>
          <w:tcPr>
            <w:tcW w:w="4562" w:type="dxa"/>
            <w:vAlign w:val="center"/>
          </w:tcPr>
          <w:p w14:paraId="5373739A">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最大1500公斤/小时</w:t>
            </w:r>
          </w:p>
        </w:tc>
      </w:tr>
      <w:tr w14:paraId="294A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center"/>
          </w:tcPr>
          <w:p w14:paraId="5BBB8AFB">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蒸汽</w:t>
            </w:r>
          </w:p>
        </w:tc>
        <w:tc>
          <w:tcPr>
            <w:tcW w:w="4562" w:type="dxa"/>
            <w:vAlign w:val="center"/>
          </w:tcPr>
          <w:p w14:paraId="5FA64F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0.6MPa，200公斤/小时</w:t>
            </w:r>
          </w:p>
        </w:tc>
      </w:tr>
      <w:tr w14:paraId="4AB5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022" w:type="dxa"/>
            <w:vAlign w:val="center"/>
          </w:tcPr>
          <w:p w14:paraId="3E2AE2AC">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循环泵</w:t>
            </w:r>
          </w:p>
        </w:tc>
        <w:tc>
          <w:tcPr>
            <w:tcW w:w="4562" w:type="dxa"/>
            <w:vAlign w:val="center"/>
          </w:tcPr>
          <w:p w14:paraId="2E3E95B2">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功率：2.2KW，流量：20t/h，扬程：20M</w:t>
            </w:r>
          </w:p>
        </w:tc>
      </w:tr>
      <w:tr w14:paraId="06AA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center"/>
          </w:tcPr>
          <w:p w14:paraId="7AE67E29">
            <w:pPr>
              <w:pStyle w:val="2"/>
              <w:keepNext w:val="0"/>
              <w:keepLines w:val="0"/>
              <w:widowControl/>
              <w:numPr>
                <w:ilvl w:val="0"/>
                <w:numId w:val="0"/>
              </w:numPr>
              <w:suppressLineNumbers w:val="0"/>
              <w:spacing w:before="300" w:beforeAutospacing="0" w:after="0" w:afterAutospacing="0" w:line="360" w:lineRule="auto"/>
              <w:ind w:right="0" w:rightChars="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主机尺寸</w:t>
            </w:r>
          </w:p>
        </w:tc>
        <w:tc>
          <w:tcPr>
            <w:tcW w:w="4562" w:type="dxa"/>
            <w:vAlign w:val="center"/>
          </w:tcPr>
          <w:p w14:paraId="5AE3A3D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center"/>
              <w:rPr>
                <w:rFonts w:hint="default" w:ascii="微软雅黑" w:hAnsi="微软雅黑" w:eastAsia="微软雅黑" w:cs="微软雅黑"/>
                <w:i w:val="0"/>
                <w:iCs w:val="0"/>
                <w:caps w:val="0"/>
                <w:color w:val="222222"/>
                <w:spacing w:val="0"/>
                <w:sz w:val="21"/>
                <w:szCs w:val="21"/>
                <w:shd w:val="clear" w:fill="FFFFFF"/>
                <w:vertAlign w:val="baseline"/>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rPr>
              <w:t>长</w:t>
            </w: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5</w:t>
            </w:r>
            <w:r>
              <w:rPr>
                <w:rStyle w:val="6"/>
                <w:rFonts w:hint="eastAsia" w:ascii="微软雅黑" w:hAnsi="微软雅黑" w:eastAsia="微软雅黑" w:cs="微软雅黑"/>
                <w:b/>
                <w:bCs/>
                <w:i w:val="0"/>
                <w:iCs w:val="0"/>
                <w:caps w:val="0"/>
                <w:color w:val="333333"/>
                <w:spacing w:val="0"/>
                <w:sz w:val="21"/>
                <w:szCs w:val="21"/>
                <w:shd w:val="clear" w:fill="FFFFFF"/>
              </w:rPr>
              <w:t>000*宽</w:t>
            </w: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1500</w:t>
            </w:r>
            <w:r>
              <w:rPr>
                <w:rStyle w:val="6"/>
                <w:rFonts w:hint="eastAsia" w:ascii="微软雅黑" w:hAnsi="微软雅黑" w:eastAsia="微软雅黑" w:cs="微软雅黑"/>
                <w:b/>
                <w:bCs/>
                <w:i w:val="0"/>
                <w:iCs w:val="0"/>
                <w:caps w:val="0"/>
                <w:color w:val="333333"/>
                <w:spacing w:val="0"/>
                <w:sz w:val="21"/>
                <w:szCs w:val="21"/>
                <w:shd w:val="clear" w:fill="FFFFFF"/>
              </w:rPr>
              <w:t>*高</w:t>
            </w: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2700</w:t>
            </w:r>
            <w:r>
              <w:rPr>
                <w:rStyle w:val="6"/>
                <w:rFonts w:hint="eastAsia" w:ascii="微软雅黑" w:hAnsi="微软雅黑" w:eastAsia="微软雅黑" w:cs="微软雅黑"/>
                <w:b/>
                <w:bCs/>
                <w:i w:val="0"/>
                <w:iCs w:val="0"/>
                <w:caps w:val="0"/>
                <w:color w:val="333333"/>
                <w:spacing w:val="0"/>
                <w:sz w:val="21"/>
                <w:szCs w:val="21"/>
                <w:shd w:val="clear" w:fill="FFFFFF"/>
              </w:rPr>
              <w:t>mm</w:t>
            </w:r>
          </w:p>
        </w:tc>
      </w:tr>
    </w:tbl>
    <w:p w14:paraId="417C387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1"/>
          <w:szCs w:val="21"/>
          <w:shd w:val="clear" w:fill="FFFFFF"/>
        </w:rPr>
      </w:pPr>
    </w:p>
    <w:p w14:paraId="0104EC0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8"/>
          <w:szCs w:val="28"/>
          <w:shd w:val="clear" w:fill="FFFFFF"/>
          <w:lang w:val="en-US" w:eastAsia="zh-CN"/>
        </w:rPr>
      </w:pPr>
      <w:r>
        <w:rPr>
          <w:rStyle w:val="6"/>
          <w:rFonts w:hint="eastAsia" w:ascii="微软雅黑" w:hAnsi="微软雅黑" w:eastAsia="微软雅黑" w:cs="微软雅黑"/>
          <w:b/>
          <w:bCs/>
          <w:i w:val="0"/>
          <w:iCs w:val="0"/>
          <w:caps w:val="0"/>
          <w:color w:val="333333"/>
          <w:spacing w:val="0"/>
          <w:sz w:val="28"/>
          <w:szCs w:val="28"/>
          <w:shd w:val="clear" w:fill="FFFFFF"/>
          <w:lang w:val="en-US" w:eastAsia="zh-CN"/>
        </w:rPr>
        <w:t>设备细节：</w:t>
      </w:r>
    </w:p>
    <w:p w14:paraId="7AA719E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rFonts w:hint="default"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188335" cy="2390775"/>
            <wp:effectExtent l="0" t="0" r="12065" b="9525"/>
            <wp:docPr id="4" name="图片 4" descr="6203bb9e5acf19ac4bd50c6147e2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03bb9e5acf19ac4bd50c6147e2a18"/>
                    <pic:cNvPicPr>
                      <a:picLocks noChangeAspect="1"/>
                    </pic:cNvPicPr>
                  </pic:nvPicPr>
                  <pic:blipFill>
                    <a:blip r:embed="rId9"/>
                    <a:stretch>
                      <a:fillRect/>
                    </a:stretch>
                  </pic:blipFill>
                  <pic:spPr>
                    <a:xfrm>
                      <a:off x="0" y="0"/>
                      <a:ext cx="3188335" cy="2390775"/>
                    </a:xfrm>
                    <a:prstGeom prst="rect">
                      <a:avLst/>
                    </a:prstGeom>
                  </pic:spPr>
                </pic:pic>
              </a:graphicData>
            </a:graphic>
          </wp:inline>
        </w:drawing>
      </w: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173730" cy="2379345"/>
            <wp:effectExtent l="0" t="0" r="1270" b="8255"/>
            <wp:docPr id="5" name="图片 5" descr="c0657960294ff4b7828f6f5d9544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0657960294ff4b7828f6f5d9544ac6"/>
                    <pic:cNvPicPr>
                      <a:picLocks noChangeAspect="1"/>
                    </pic:cNvPicPr>
                  </pic:nvPicPr>
                  <pic:blipFill>
                    <a:blip r:embed="rId10"/>
                    <a:stretch>
                      <a:fillRect/>
                    </a:stretch>
                  </pic:blipFill>
                  <pic:spPr>
                    <a:xfrm>
                      <a:off x="0" y="0"/>
                      <a:ext cx="3173730" cy="2379345"/>
                    </a:xfrm>
                    <a:prstGeom prst="rect">
                      <a:avLst/>
                    </a:prstGeom>
                  </pic:spPr>
                </pic:pic>
              </a:graphicData>
            </a:graphic>
          </wp:inline>
        </w:drawing>
      </w:r>
    </w:p>
    <w:p w14:paraId="6D0C035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rFonts w:hint="default" w:ascii="微软雅黑" w:hAnsi="微软雅黑" w:eastAsia="微软雅黑" w:cs="微软雅黑"/>
          <w:i w:val="0"/>
          <w:iCs w:val="0"/>
          <w:caps w:val="0"/>
          <w:color w:val="222222"/>
          <w:spacing w:val="0"/>
          <w:sz w:val="21"/>
          <w:szCs w:val="21"/>
          <w:shd w:val="clear" w:fill="FFFFFF"/>
          <w:lang w:val="en-US" w:eastAsia="zh-CN"/>
        </w:rPr>
      </w:pPr>
    </w:p>
    <w:p w14:paraId="24460AE2">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b/>
          <w:bCs/>
          <w:i w:val="0"/>
          <w:iCs w:val="0"/>
          <w:caps w:val="0"/>
          <w:color w:val="222222"/>
          <w:spacing w:val="0"/>
          <w:sz w:val="21"/>
          <w:szCs w:val="21"/>
          <w:shd w:val="clear" w:fill="FFFFFF"/>
          <w:lang w:val="en-US" w:eastAsia="zh-CN"/>
        </w:rPr>
      </w:pPr>
      <w:r>
        <w:rPr>
          <w:rFonts w:hint="eastAsia" w:ascii="微软雅黑" w:hAnsi="微软雅黑" w:eastAsia="微软雅黑" w:cs="微软雅黑"/>
          <w:b/>
          <w:bCs/>
          <w:i w:val="0"/>
          <w:iCs w:val="0"/>
          <w:caps w:val="0"/>
          <w:color w:val="222222"/>
          <w:spacing w:val="0"/>
          <w:sz w:val="21"/>
          <w:szCs w:val="21"/>
          <w:shd w:val="clear" w:fill="FFFFFF"/>
          <w:lang w:val="en-US" w:eastAsia="zh-CN"/>
        </w:rPr>
        <w:t>适用范围：</w:t>
      </w:r>
    </w:p>
    <w:p w14:paraId="377AEA18">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Arial" w:hAnsi="Arial" w:eastAsia="宋体" w:cs="Arial"/>
          <w:i w:val="0"/>
          <w:iCs w:val="0"/>
          <w:caps w:val="0"/>
          <w:color w:val="333333"/>
          <w:spacing w:val="0"/>
          <w:sz w:val="21"/>
          <w:szCs w:val="21"/>
          <w:shd w:val="clear" w:fill="FFFFFF"/>
          <w:lang w:val="en-US" w:eastAsia="zh-CN"/>
        </w:rPr>
      </w:pPr>
      <w:r>
        <w:rPr>
          <w:rFonts w:hint="default" w:ascii="Arial" w:hAnsi="Arial" w:eastAsia="Arial" w:cs="Arial"/>
          <w:i w:val="0"/>
          <w:iCs w:val="0"/>
          <w:caps w:val="0"/>
          <w:color w:val="333333"/>
          <w:spacing w:val="0"/>
          <w:sz w:val="21"/>
          <w:szCs w:val="21"/>
          <w:shd w:val="clear" w:fill="FFFFFF"/>
        </w:rPr>
        <w:t>常见于饮品（如奶茶）、甜品（如蛋糕夹心）及领域</w:t>
      </w:r>
      <w:r>
        <w:rPr>
          <w:rFonts w:hint="eastAsia" w:ascii="Arial" w:hAnsi="Arial" w:eastAsia="宋体" w:cs="Arial"/>
          <w:i w:val="0"/>
          <w:iCs w:val="0"/>
          <w:caps w:val="0"/>
          <w:color w:val="333333"/>
          <w:spacing w:val="0"/>
          <w:sz w:val="21"/>
          <w:szCs w:val="21"/>
          <w:shd w:val="clear" w:fill="FFFFFF"/>
          <w:lang w:val="en-US" w:eastAsia="zh-CN"/>
        </w:rPr>
        <w:t>的添加小料。可用于生产：</w:t>
      </w:r>
    </w:p>
    <w:p w14:paraId="00B231AE">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eastAsia" w:ascii="Segoe UI" w:hAnsi="Segoe UI" w:eastAsia="宋体" w:cs="Segoe UI"/>
          <w:i w:val="0"/>
          <w:iCs w:val="0"/>
          <w:color w:val="000000"/>
          <w:spacing w:val="0"/>
          <w:sz w:val="21"/>
          <w:szCs w:val="21"/>
          <w:shd w:val="clear" w:fill="FFFFFF"/>
          <w:lang w:val="en-US" w:eastAsia="zh-CN"/>
        </w:rPr>
        <w:t xml:space="preserve">Juice </w:t>
      </w:r>
      <w:r>
        <w:rPr>
          <w:rFonts w:ascii="Segoe UI" w:hAnsi="Segoe UI" w:eastAsia="Segoe UI" w:cs="Segoe UI"/>
          <w:i w:val="0"/>
          <w:iCs w:val="0"/>
          <w:caps w:val="0"/>
          <w:color w:val="000000"/>
          <w:spacing w:val="0"/>
          <w:sz w:val="21"/>
          <w:szCs w:val="21"/>
          <w:shd w:val="clear" w:fill="FFFFFF"/>
        </w:rPr>
        <w:t xml:space="preserve">popping boba </w:t>
      </w:r>
    </w:p>
    <w:p w14:paraId="025DC3AB">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eastAsia" w:ascii="Segoe UI" w:hAnsi="Segoe UI" w:eastAsia="宋体" w:cs="Segoe UI"/>
          <w:i w:val="0"/>
          <w:iCs w:val="0"/>
          <w:color w:val="000000"/>
          <w:spacing w:val="0"/>
          <w:sz w:val="21"/>
          <w:szCs w:val="21"/>
          <w:shd w:val="clear" w:fill="FFFFFF"/>
          <w:lang w:val="en-US" w:eastAsia="zh-CN"/>
        </w:rPr>
        <w:t>C</w:t>
      </w:r>
      <w:r>
        <w:rPr>
          <w:rFonts w:hint="eastAsia" w:ascii="Segoe UI" w:hAnsi="Segoe UI" w:eastAsia="宋体" w:cs="Segoe UI"/>
          <w:i w:val="0"/>
          <w:iCs w:val="0"/>
          <w:caps w:val="0"/>
          <w:color w:val="000000"/>
          <w:spacing w:val="0"/>
          <w:sz w:val="21"/>
          <w:szCs w:val="21"/>
          <w:shd w:val="clear" w:fill="FFFFFF"/>
          <w:lang w:val="en-US" w:eastAsia="zh-CN"/>
        </w:rPr>
        <w:t>rystall ball</w:t>
      </w:r>
    </w:p>
    <w:p w14:paraId="33F754BA">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bubble tea </w:t>
      </w:r>
    </w:p>
    <w:p w14:paraId="5D8C207A">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bursting boba </w:t>
      </w:r>
    </w:p>
    <w:p w14:paraId="1FBF87F4">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boba pearls </w:t>
      </w:r>
      <w:bookmarkStart w:id="0" w:name="_GoBack"/>
      <w:bookmarkEnd w:id="0"/>
    </w:p>
    <w:p w14:paraId="17B0144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tapioca pearl</w:t>
      </w:r>
    </w:p>
    <w:p w14:paraId="2A6BDBE8">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candy</w:t>
      </w:r>
    </w:p>
    <w:p w14:paraId="2521F5FB">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jelly ball </w:t>
      </w:r>
    </w:p>
    <w:p w14:paraId="06F7494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beverage </w:t>
      </w:r>
    </w:p>
    <w:p w14:paraId="0E13278E">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jelly candy</w:t>
      </w:r>
    </w:p>
    <w:p w14:paraId="0C371BC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pearls </w:t>
      </w:r>
    </w:p>
    <w:p w14:paraId="6264663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burst bead：</w:t>
      </w:r>
    </w:p>
    <w:p w14:paraId="02EB1F7A">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Arial" w:hAnsi="Arial" w:eastAsia="宋体" w:cs="Arial"/>
          <w:i w:val="0"/>
          <w:iCs w:val="0"/>
          <w:caps w:val="0"/>
          <w:color w:val="333333"/>
          <w:spacing w:val="0"/>
          <w:sz w:val="21"/>
          <w:szCs w:val="21"/>
          <w:shd w:val="clear" w:fill="FFFFFF"/>
          <w:lang w:val="en-US" w:eastAsia="zh-CN"/>
        </w:rPr>
      </w:pPr>
    </w:p>
    <w:p w14:paraId="43690191">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234690" cy="3234690"/>
            <wp:effectExtent l="0" t="0" r="3810" b="3810"/>
            <wp:docPr id="6" name="图片 6" descr="95bb1ce8b6f12b827140cd8496d94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bb1ce8b6f12b827140cd8496d94ee4"/>
                    <pic:cNvPicPr>
                      <a:picLocks noChangeAspect="1"/>
                    </pic:cNvPicPr>
                  </pic:nvPicPr>
                  <pic:blipFill>
                    <a:blip r:embed="rId11"/>
                    <a:stretch>
                      <a:fillRect/>
                    </a:stretch>
                  </pic:blipFill>
                  <pic:spPr>
                    <a:xfrm>
                      <a:off x="0" y="0"/>
                      <a:ext cx="3234690" cy="3234690"/>
                    </a:xfrm>
                    <a:prstGeom prst="rect">
                      <a:avLst/>
                    </a:prstGeom>
                  </pic:spPr>
                </pic:pic>
              </a:graphicData>
            </a:graphic>
          </wp:inline>
        </w:drawing>
      </w: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259455" cy="3259455"/>
            <wp:effectExtent l="0" t="0" r="4445" b="4445"/>
            <wp:docPr id="7" name="图片 7" descr="产品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产品合成"/>
                    <pic:cNvPicPr>
                      <a:picLocks noChangeAspect="1"/>
                    </pic:cNvPicPr>
                  </pic:nvPicPr>
                  <pic:blipFill>
                    <a:blip r:embed="rId12"/>
                    <a:stretch>
                      <a:fillRect/>
                    </a:stretch>
                  </pic:blipFill>
                  <pic:spPr>
                    <a:xfrm>
                      <a:off x="0" y="0"/>
                      <a:ext cx="3259455" cy="3259455"/>
                    </a:xfrm>
                    <a:prstGeom prst="rect">
                      <a:avLst/>
                    </a:prstGeom>
                  </pic:spPr>
                </pic:pic>
              </a:graphicData>
            </a:graphic>
          </wp:inline>
        </w:drawing>
      </w:r>
    </w:p>
    <w:p w14:paraId="1E861868">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包装形式：</w:t>
      </w:r>
    </w:p>
    <w:p w14:paraId="5832FF8F">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487B0090">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p>
    <w:p w14:paraId="0623A3BF">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1868805" cy="2023110"/>
            <wp:effectExtent l="0" t="0" r="10795" b="8890"/>
            <wp:docPr id="9" name="图片 9" descr="果汁爆爆珠桶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果汁爆爆珠桶装"/>
                    <pic:cNvPicPr>
                      <a:picLocks noChangeAspect="1"/>
                    </pic:cNvPicPr>
                  </pic:nvPicPr>
                  <pic:blipFill>
                    <a:blip r:embed="rId13"/>
                    <a:stretch>
                      <a:fillRect/>
                    </a:stretch>
                  </pic:blipFill>
                  <pic:spPr>
                    <a:xfrm>
                      <a:off x="0" y="0"/>
                      <a:ext cx="1868805" cy="2023110"/>
                    </a:xfrm>
                    <a:prstGeom prst="rect">
                      <a:avLst/>
                    </a:prstGeom>
                  </pic:spPr>
                </pic:pic>
              </a:graphicData>
            </a:graphic>
          </wp:inline>
        </w:drawing>
      </w:r>
    </w:p>
    <w:p w14:paraId="0674AC78">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4368800" cy="2035810"/>
            <wp:effectExtent l="0" t="0" r="0" b="8890"/>
            <wp:docPr id="10" name="图片 10"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11"/>
                    <pic:cNvPicPr>
                      <a:picLocks noChangeAspect="1"/>
                    </pic:cNvPicPr>
                  </pic:nvPicPr>
                  <pic:blipFill>
                    <a:blip r:embed="rId14"/>
                    <a:srcRect t="41787"/>
                    <a:stretch>
                      <a:fillRect/>
                    </a:stretch>
                  </pic:blipFill>
                  <pic:spPr>
                    <a:xfrm>
                      <a:off x="0" y="0"/>
                      <a:ext cx="4368800" cy="2035810"/>
                    </a:xfrm>
                    <a:prstGeom prst="rect">
                      <a:avLst/>
                    </a:prstGeom>
                  </pic:spPr>
                </pic:pic>
              </a:graphicData>
            </a:graphic>
          </wp:inline>
        </w:drawing>
      </w:r>
    </w:p>
    <w:p w14:paraId="7CD84C8A">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77F38F3E">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79AAE02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p w14:paraId="66077D9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p w14:paraId="1CB4104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p w14:paraId="42C97C3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59E01"/>
    <w:multiLevelType w:val="multilevel"/>
    <w:tmpl w:val="B2559E0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CD537D31"/>
    <w:multiLevelType w:val="singleLevel"/>
    <w:tmpl w:val="CD537D31"/>
    <w:lvl w:ilvl="0" w:tentative="0">
      <w:start w:val="1"/>
      <w:numFmt w:val="decimal"/>
      <w:suff w:val="nothing"/>
      <w:lvlText w:val="%1、"/>
      <w:lvlJc w:val="left"/>
    </w:lvl>
  </w:abstractNum>
  <w:abstractNum w:abstractNumId="2">
    <w:nsid w:val="7844173C"/>
    <w:multiLevelType w:val="singleLevel"/>
    <w:tmpl w:val="7844173C"/>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cxZDc3M2RiNTE1YWUwMmY5YjU3YzkwYzQzOTMifQ=="/>
  </w:docVars>
  <w:rsids>
    <w:rsidRoot w:val="00000000"/>
    <w:rsid w:val="012F667E"/>
    <w:rsid w:val="028916DF"/>
    <w:rsid w:val="04253689"/>
    <w:rsid w:val="044B7594"/>
    <w:rsid w:val="04BF588C"/>
    <w:rsid w:val="05F23A3F"/>
    <w:rsid w:val="0721638A"/>
    <w:rsid w:val="08D60E38"/>
    <w:rsid w:val="0961026B"/>
    <w:rsid w:val="09CD3996"/>
    <w:rsid w:val="09D73678"/>
    <w:rsid w:val="0B152C27"/>
    <w:rsid w:val="0BE43E2A"/>
    <w:rsid w:val="0C2B3807"/>
    <w:rsid w:val="0C43782D"/>
    <w:rsid w:val="0DAE15F9"/>
    <w:rsid w:val="0E462B7A"/>
    <w:rsid w:val="108544D1"/>
    <w:rsid w:val="110805BA"/>
    <w:rsid w:val="12244F80"/>
    <w:rsid w:val="12641821"/>
    <w:rsid w:val="14DE58BA"/>
    <w:rsid w:val="16D97E26"/>
    <w:rsid w:val="17650CCB"/>
    <w:rsid w:val="176A1687"/>
    <w:rsid w:val="179605CD"/>
    <w:rsid w:val="17AC7EF2"/>
    <w:rsid w:val="18401610"/>
    <w:rsid w:val="18BE1943"/>
    <w:rsid w:val="19201EF1"/>
    <w:rsid w:val="1A1179A3"/>
    <w:rsid w:val="1A5D54D3"/>
    <w:rsid w:val="1A7A6085"/>
    <w:rsid w:val="1A8A3DEE"/>
    <w:rsid w:val="1A9B7E3E"/>
    <w:rsid w:val="1BAD5FE6"/>
    <w:rsid w:val="1D152095"/>
    <w:rsid w:val="1D2C1C4E"/>
    <w:rsid w:val="1D8F046E"/>
    <w:rsid w:val="1E0D0FBE"/>
    <w:rsid w:val="1F2B5BA0"/>
    <w:rsid w:val="1F496A19"/>
    <w:rsid w:val="1F9F20EA"/>
    <w:rsid w:val="221B014E"/>
    <w:rsid w:val="24557A02"/>
    <w:rsid w:val="24B2466D"/>
    <w:rsid w:val="260E5311"/>
    <w:rsid w:val="264F486A"/>
    <w:rsid w:val="272A2BE1"/>
    <w:rsid w:val="276B5456"/>
    <w:rsid w:val="28EC04B0"/>
    <w:rsid w:val="29755A2A"/>
    <w:rsid w:val="29F64A94"/>
    <w:rsid w:val="2AF2448B"/>
    <w:rsid w:val="2EB50FE8"/>
    <w:rsid w:val="2EE47476"/>
    <w:rsid w:val="2EF53AD4"/>
    <w:rsid w:val="30A9726C"/>
    <w:rsid w:val="30BD0622"/>
    <w:rsid w:val="30CB0F91"/>
    <w:rsid w:val="31B93666"/>
    <w:rsid w:val="31EB11BF"/>
    <w:rsid w:val="338A0FFE"/>
    <w:rsid w:val="338D69D1"/>
    <w:rsid w:val="3428494C"/>
    <w:rsid w:val="34AC732B"/>
    <w:rsid w:val="35C44201"/>
    <w:rsid w:val="35CC1E73"/>
    <w:rsid w:val="35ED19A9"/>
    <w:rsid w:val="383E029A"/>
    <w:rsid w:val="393022D9"/>
    <w:rsid w:val="3A3707EA"/>
    <w:rsid w:val="3A485400"/>
    <w:rsid w:val="3B345984"/>
    <w:rsid w:val="3B8312D3"/>
    <w:rsid w:val="3C552056"/>
    <w:rsid w:val="3E342474"/>
    <w:rsid w:val="3F190996"/>
    <w:rsid w:val="41497BA9"/>
    <w:rsid w:val="424C5CAA"/>
    <w:rsid w:val="42937791"/>
    <w:rsid w:val="42D60861"/>
    <w:rsid w:val="42DC4310"/>
    <w:rsid w:val="43470FC7"/>
    <w:rsid w:val="439873F8"/>
    <w:rsid w:val="43AC2EA4"/>
    <w:rsid w:val="43FB34E3"/>
    <w:rsid w:val="44191BBB"/>
    <w:rsid w:val="44456D06"/>
    <w:rsid w:val="4491572C"/>
    <w:rsid w:val="46113492"/>
    <w:rsid w:val="46623CEE"/>
    <w:rsid w:val="46A77952"/>
    <w:rsid w:val="4707219F"/>
    <w:rsid w:val="478F466E"/>
    <w:rsid w:val="47BF266A"/>
    <w:rsid w:val="49F17862"/>
    <w:rsid w:val="4AC9433B"/>
    <w:rsid w:val="4B361B9F"/>
    <w:rsid w:val="4CC254E6"/>
    <w:rsid w:val="4D260071"/>
    <w:rsid w:val="4DAC72E2"/>
    <w:rsid w:val="4E41068C"/>
    <w:rsid w:val="4ED82D9F"/>
    <w:rsid w:val="4F14027F"/>
    <w:rsid w:val="4F6E3703"/>
    <w:rsid w:val="4F8E16AF"/>
    <w:rsid w:val="4FA669F9"/>
    <w:rsid w:val="4FCC068C"/>
    <w:rsid w:val="50242014"/>
    <w:rsid w:val="51E15477"/>
    <w:rsid w:val="533D7674"/>
    <w:rsid w:val="53E43F94"/>
    <w:rsid w:val="55A672B3"/>
    <w:rsid w:val="56F24C1A"/>
    <w:rsid w:val="56FC15F5"/>
    <w:rsid w:val="57C56277"/>
    <w:rsid w:val="57D952FB"/>
    <w:rsid w:val="58705DF6"/>
    <w:rsid w:val="592E180D"/>
    <w:rsid w:val="593432C8"/>
    <w:rsid w:val="593B4656"/>
    <w:rsid w:val="5960333C"/>
    <w:rsid w:val="5A1B6500"/>
    <w:rsid w:val="5A33532D"/>
    <w:rsid w:val="5ACB7C5C"/>
    <w:rsid w:val="5B076460"/>
    <w:rsid w:val="5B653C0C"/>
    <w:rsid w:val="5C4001D5"/>
    <w:rsid w:val="5DDB6408"/>
    <w:rsid w:val="5F947344"/>
    <w:rsid w:val="604F6C39"/>
    <w:rsid w:val="61251748"/>
    <w:rsid w:val="628367FB"/>
    <w:rsid w:val="62FD0BCE"/>
    <w:rsid w:val="631F6D97"/>
    <w:rsid w:val="63442359"/>
    <w:rsid w:val="636429FB"/>
    <w:rsid w:val="644A1BF1"/>
    <w:rsid w:val="646B1B68"/>
    <w:rsid w:val="64BB664B"/>
    <w:rsid w:val="65510D5D"/>
    <w:rsid w:val="65C34FC3"/>
    <w:rsid w:val="65F8742B"/>
    <w:rsid w:val="665E4E5F"/>
    <w:rsid w:val="679B4E8D"/>
    <w:rsid w:val="67DC6E63"/>
    <w:rsid w:val="687F3E33"/>
    <w:rsid w:val="688E4077"/>
    <w:rsid w:val="69286279"/>
    <w:rsid w:val="6A3771F7"/>
    <w:rsid w:val="6A40577D"/>
    <w:rsid w:val="6A4D47B4"/>
    <w:rsid w:val="6C20148A"/>
    <w:rsid w:val="6CAD0F6F"/>
    <w:rsid w:val="6D0019E7"/>
    <w:rsid w:val="6D091704"/>
    <w:rsid w:val="6D33102B"/>
    <w:rsid w:val="6E14146C"/>
    <w:rsid w:val="6F770FCC"/>
    <w:rsid w:val="70AD67CE"/>
    <w:rsid w:val="70BF5715"/>
    <w:rsid w:val="70F52EE5"/>
    <w:rsid w:val="71F72C8D"/>
    <w:rsid w:val="72031631"/>
    <w:rsid w:val="720B5F72"/>
    <w:rsid w:val="733A4DB4"/>
    <w:rsid w:val="737427E7"/>
    <w:rsid w:val="73812C97"/>
    <w:rsid w:val="74456C11"/>
    <w:rsid w:val="74842EFD"/>
    <w:rsid w:val="74A40EAA"/>
    <w:rsid w:val="74C3179F"/>
    <w:rsid w:val="74E602FA"/>
    <w:rsid w:val="75481A3F"/>
    <w:rsid w:val="757416B7"/>
    <w:rsid w:val="75C15A8B"/>
    <w:rsid w:val="75C335B1"/>
    <w:rsid w:val="75DC3081"/>
    <w:rsid w:val="76C92E49"/>
    <w:rsid w:val="774C5829"/>
    <w:rsid w:val="776D0580"/>
    <w:rsid w:val="77D67401"/>
    <w:rsid w:val="78104AA8"/>
    <w:rsid w:val="794E5888"/>
    <w:rsid w:val="7B6C46EB"/>
    <w:rsid w:val="7D52346D"/>
    <w:rsid w:val="7DF34C50"/>
    <w:rsid w:val="7FB16B71"/>
    <w:rsid w:val="7FFE3975"/>
    <w:rsid w:val="7FFF7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tiff"/><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1626</Words>
  <Characters>3711</Characters>
  <Lines>0</Lines>
  <Paragraphs>0</Paragraphs>
  <TotalTime>13</TotalTime>
  <ScaleCrop>false</ScaleCrop>
  <LinksUpToDate>false</LinksUpToDate>
  <CharactersWithSpaces>4163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2024-02-22T08:47:00Z</dcterms:created>
  <dc:creator>Administrator</dc:creator>
  <cp:lastModifiedBy>机器之心</cp:lastModifiedBy>
  <dcterms:modified xsi:type="dcterms:W3CDTF">2025-08-02T02:18:01Z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C5A1F3C3054A4E018A96E2F526A8B0A8_13</vt:lpwstr>
  </property>
  <property fmtid="{D5CDD505-2E9C-101B-9397-08002B2CF9AE}" pid="4" name="KSOTemplateDocerSaveRecord">
    <vt:lpwstr>eyJoZGlkIjoiNjM3ZWM2MmE2NTFmZWQxZTllY2FlMDUzZTA5ZjBlNTUiLCJ1c2VySWQiOiIzNzE5MDI2ODcifQ==</vt:lpwstr>
  </property>
</Properties>
</file>